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ffffff"/>
        </w:rPr>
      </w:pPr>
      <w:r w:rsidDel="00000000" w:rsidR="00000000" w:rsidRPr="00000000">
        <w:rPr>
          <w:rFonts w:ascii="Roboto" w:cs="Roboto" w:eastAsia="Roboto" w:hAnsi="Roboto"/>
          <w:color w:val="fffff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-76198</wp:posOffset>
            </wp:positionH>
            <wp:positionV relativeFrom="page">
              <wp:posOffset>179</wp:posOffset>
            </wp:positionV>
            <wp:extent cx="8134350" cy="2109609"/>
            <wp:effectExtent b="0" l="0" r="0" t="0"/>
            <wp:wrapNone/>
            <wp:docPr id="2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-5013" l="0" r="0" t="14086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21096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color w:val="fffff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-180973</wp:posOffset>
            </wp:positionH>
            <wp:positionV relativeFrom="page">
              <wp:posOffset>-401953</wp:posOffset>
            </wp:positionV>
            <wp:extent cx="8134350" cy="2778442"/>
            <wp:effectExtent b="0" l="0" r="0" t="0"/>
            <wp:wrapNone/>
            <wp:docPr id="2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9072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27784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48"/>
          <w:szCs w:val="48"/>
        </w:rPr>
      </w:pPr>
      <w:r w:rsidDel="00000000" w:rsidR="00000000" w:rsidRPr="00000000">
        <w:rPr>
          <w:rFonts w:ascii="Roboto" w:cs="Roboto" w:eastAsia="Roboto" w:hAnsi="Roboto"/>
          <w:b w:val="1"/>
          <w:sz w:val="48"/>
          <w:szCs w:val="48"/>
          <w:rtl w:val="0"/>
        </w:rPr>
        <w:t xml:space="preserve">Workstation Assurance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Your workstations are the workhorses of your business.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Don’t watch the clock waiting for repairs.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Complete Coverage Including Accidental Damage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620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Extended workstation coverage is designed to ensure cost certainty and minimal downtime in the event of a failure or accident, like the unfortunate coffee spill. And get a replacement device in your hands sooner with Advanced Exchange.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Service Details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0" w:hanging="360"/>
        <w:jc w:val="left"/>
        <w:rPr>
          <w:rFonts w:ascii="Roboto" w:cs="Roboto" w:eastAsia="Roboto" w:hAnsi="Roboto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Accidental damage coverage protection from drops, spills, and the unexpected*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0" w:hanging="360"/>
        <w:jc w:val="left"/>
        <w:rPr>
          <w:rFonts w:ascii="Roboto" w:cs="Roboto" w:eastAsia="Roboto" w:hAnsi="Roboto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Unlimited manufacturer’s defect claims throughout the term of the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0" w:hanging="360"/>
        <w:jc w:val="left"/>
        <w:rPr>
          <w:rFonts w:ascii="Roboto" w:cs="Roboto" w:eastAsia="Roboto" w:hAnsi="Roboto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Advanced Exchange – don’t wait for repairs; replacement devices ship immediately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0" w:hanging="360"/>
        <w:jc w:val="left"/>
        <w:rPr>
          <w:rFonts w:ascii="Roboto" w:cs="Roboto" w:eastAsia="Roboto" w:hAnsi="Roboto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 reinstatement fees even if previous coverage has lapsed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0" w:hanging="360"/>
        <w:jc w:val="left"/>
        <w:rPr>
          <w:rFonts w:ascii="Roboto" w:cs="Roboto" w:eastAsia="Roboto" w:hAnsi="Roboto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veritree-verified tree planted for each warranty purchased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Service in the USA, Canada, the UK, Australia, and New Zealand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Benefits of Workstation Assurance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Our service plans are designed to provide comprehensive support for your business.</w:t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Instant Coverage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Instant extended coverage across all major vendors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Cost-certainty – no repairs, shortages, or unexpected fees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Advanced exchange for a worry-free full replacement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World-class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Instant email support with North American-based help desk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Trusted by the world’s leading enterprises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Protect Yourself &amp; the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 blockchain-verified tree planted for each workstation covered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Offset the effects of e-waste while protecting your workstations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Coverage Includes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Accidental damage protection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Full device replacement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tree planted for every device covered by Workstation Assurance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b w:val="1"/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b w:val="1"/>
          <w:sz w:val="48"/>
          <w:szCs w:val="48"/>
        </w:rPr>
      </w:pPr>
      <w:r w:rsidDel="00000000" w:rsidR="00000000" w:rsidRPr="00000000">
        <w:rPr>
          <w:rFonts w:ascii="Roboto" w:cs="Roboto" w:eastAsia="Roboto" w:hAnsi="Roboto"/>
          <w:b w:val="1"/>
          <w:sz w:val="48"/>
          <w:szCs w:val="48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-238124</wp:posOffset>
            </wp:positionH>
            <wp:positionV relativeFrom="page">
              <wp:posOffset>7620</wp:posOffset>
            </wp:positionV>
            <wp:extent cx="8129588" cy="2592042"/>
            <wp:effectExtent b="0" l="0" r="0" t="0"/>
            <wp:wrapNone/>
            <wp:docPr id="1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-5013" l="0" r="0" t="14086"/>
                    <a:stretch>
                      <a:fillRect/>
                    </a:stretch>
                  </pic:blipFill>
                  <pic:spPr>
                    <a:xfrm>
                      <a:off x="0" y="0"/>
                      <a:ext cx="8129588" cy="25920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sz w:val="48"/>
          <w:szCs w:val="48"/>
          <w:rtl w:val="0"/>
        </w:rPr>
        <w:t xml:space="preserve">Infrastructure Protection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Your servers and networking equipment are the lifeblood of your business. That’s why we require Infrastructure Protection to safeguard you from unexpected downtime or costly repairs.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24x7 Coverage for Your Essential Technology Infrastructure</w:t>
      </w:r>
    </w:p>
    <w:p w:rsidR="00000000" w:rsidDel="00000000" w:rsidP="00000000" w:rsidRDefault="00000000" w:rsidRPr="00000000" w14:paraId="0000002C">
      <w:pPr>
        <w:tabs>
          <w:tab w:val="left" w:leader="none" w:pos="1620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Infrastructure Protection is designed to dramatically reduce risk associated with running out-of-coverage equipment. Ensure that your business can continue to operate in the event of a critical system failure.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Service Details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24x7 service desk with immediate parts dispatch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18,000+ customers, 500,000+ parts, 3,900 employees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Response on-site in as little as 4 hours*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Available for servers and networking equipment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Service in the USA, Canada, the UK, Italy, Ireland, Netherlands, Germany, France, Australia and New Zealand*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Benefits of Infrastructure Protection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Our service plans are designed to provide comprehensive support for your business.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Reduce risk while extending the useful lifespan of your hardware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line="300" w:lineRule="auto"/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Comprehensive coverage across all major vendors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line="300" w:lineRule="auto"/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Mitigate risks associated with out-of-warranty hardware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line="300" w:lineRule="auto"/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Increase useful life of expensive-to-replace, fully functional equipment  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Instant Purchase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line="300" w:lineRule="auto"/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Instant extended infrastructure coverage for all mission-critical devices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line="300" w:lineRule="auto"/>
        <w:ind w:left="144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Peace of mind knowing devices are protected from risk without downtime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World-class Service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spacing w:line="300" w:lineRule="auto"/>
        <w:ind w:left="1440" w:hanging="360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Instant, 24x7 email support with US-based help desk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spacing w:line="300" w:lineRule="auto"/>
        <w:ind w:left="1440" w:hanging="360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Trusted by the world’s leading enterprises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spacing w:line="300" w:lineRule="auto"/>
        <w:ind w:left="1440" w:hanging="360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4-hour on-site service response (where available)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All Service-Level Agreements Include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line="3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24x7 help desk support with quick answer time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line="3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24x7 access to highly knowledgeable technicians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line="3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All parts and labor required for repair</w:t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59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Trusted by 90% of the Fortune 500, including: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1457325</wp:posOffset>
            </wp:positionH>
            <wp:positionV relativeFrom="paragraph">
              <wp:posOffset>330301</wp:posOffset>
            </wp:positionV>
            <wp:extent cx="1316616" cy="555308"/>
            <wp:effectExtent b="0" l="0" r="0" t="0"/>
            <wp:wrapNone/>
            <wp:docPr id="2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6616" cy="55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spacing w:line="259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3162300</wp:posOffset>
            </wp:positionH>
            <wp:positionV relativeFrom="paragraph">
              <wp:posOffset>247650</wp:posOffset>
            </wp:positionV>
            <wp:extent cx="1314450" cy="269421"/>
            <wp:effectExtent b="0" l="0" r="0" t="0"/>
            <wp:wrapNone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694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200025</wp:posOffset>
            </wp:positionV>
            <wp:extent cx="1066800" cy="365760"/>
            <wp:effectExtent b="0" l="0" r="0" t="0"/>
            <wp:wrapNone/>
            <wp:docPr id="2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4867275</wp:posOffset>
            </wp:positionH>
            <wp:positionV relativeFrom="paragraph">
              <wp:posOffset>209550</wp:posOffset>
            </wp:positionV>
            <wp:extent cx="861567" cy="343685"/>
            <wp:effectExtent b="0" l="0" r="0" t="0"/>
            <wp:wrapNone/>
            <wp:docPr id="2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567" cy="343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spacing w:line="259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9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59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59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Trusted by U.S. Government agencies, including:</w:t>
      </w:r>
    </w:p>
    <w:p w:rsidR="00000000" w:rsidDel="00000000" w:rsidP="00000000" w:rsidRDefault="00000000" w:rsidRPr="00000000" w14:paraId="00000050">
      <w:pPr>
        <w:spacing w:line="259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138113</wp:posOffset>
            </wp:positionH>
            <wp:positionV relativeFrom="paragraph">
              <wp:posOffset>108152</wp:posOffset>
            </wp:positionV>
            <wp:extent cx="786765" cy="786765"/>
            <wp:effectExtent b="0" l="0" r="0" t="0"/>
            <wp:wrapNone/>
            <wp:docPr id="2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86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spacing w:line="259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1257300</wp:posOffset>
            </wp:positionH>
            <wp:positionV relativeFrom="paragraph">
              <wp:posOffset>122137</wp:posOffset>
            </wp:positionV>
            <wp:extent cx="1071245" cy="296545"/>
            <wp:effectExtent b="0" l="0" r="0" t="0"/>
            <wp:wrapNone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296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2">
      <w:pPr>
        <w:spacing w:line="259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59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center" w:leader="none" w:pos="4680"/>
          <w:tab w:val="right" w:leader="none" w:pos="9360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4" w:type="first"/>
      <w:footerReference r:id="rId15" w:type="default"/>
      <w:footerReference r:id="rId16" w:type="first"/>
      <w:pgSz w:h="15840" w:w="12240" w:orient="portrait"/>
      <w:pgMar w:bottom="1242" w:top="882" w:left="1440" w:right="1440" w:header="708" w:footer="58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tabs>
        <w:tab w:val="center" w:leader="none" w:pos="4680"/>
        <w:tab w:val="right" w:leader="none" w:pos="9360"/>
      </w:tabs>
      <w:rPr>
        <w:rFonts w:ascii="Roboto" w:cs="Roboto" w:eastAsia="Roboto" w:hAnsi="Roboto"/>
        <w:b w:val="1"/>
        <w:sz w:val="18"/>
        <w:szCs w:val="18"/>
      </w:rPr>
    </w:pPr>
    <w:r w:rsidDel="00000000" w:rsidR="00000000" w:rsidRPr="00000000">
      <w:rPr>
        <w:rFonts w:ascii="Roboto" w:cs="Roboto" w:eastAsia="Roboto" w:hAnsi="Roboto"/>
        <w:b w:val="1"/>
        <w:sz w:val="18"/>
        <w:szCs w:val="18"/>
        <w:rtl w:val="0"/>
      </w:rPr>
      <w:t xml:space="preserve">COMPANY NAME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4657725</wp:posOffset>
          </wp:positionH>
          <wp:positionV relativeFrom="paragraph">
            <wp:posOffset>118229</wp:posOffset>
          </wp:positionV>
          <wp:extent cx="1278478" cy="346363"/>
          <wp:effectExtent b="0" l="0" r="0" t="0"/>
          <wp:wrapNone/>
          <wp:docPr descr="A close-up of a white and grey rectangle&#10;&#10;Description automatically generated" id="19" name="image2.png"/>
          <a:graphic>
            <a:graphicData uri="http://schemas.openxmlformats.org/drawingml/2006/picture">
              <pic:pic>
                <pic:nvPicPr>
                  <pic:cNvPr descr="A close-up of a white and grey rectangle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8478" cy="3463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website.com/demo</w:t>
      <w:br w:type="textWrapping"/>
    </w:r>
    <w:hyperlink r:id="rId2">
      <w:r w:rsidDel="00000000" w:rsidR="00000000" w:rsidRPr="00000000">
        <w:rPr>
          <w:rFonts w:ascii="Roboto" w:cs="Roboto" w:eastAsia="Roboto" w:hAnsi="Roboto"/>
          <w:sz w:val="18"/>
          <w:szCs w:val="18"/>
          <w:u w:val="single"/>
          <w:rtl w:val="0"/>
        </w:rPr>
        <w:t xml:space="preserve">name@business.com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>
        <w:rFonts w:ascii="Roboto" w:cs="Roboto" w:eastAsia="Roboto" w:hAnsi="Roboto"/>
        <w:color w:val="668080"/>
        <w:sz w:val="14"/>
        <w:szCs w:val="14"/>
      </w:rPr>
    </w:pP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111-555-2020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tabs>
        <w:tab w:val="center" w:leader="none" w:pos="4680"/>
        <w:tab w:val="right" w:leader="none" w:pos="9360"/>
      </w:tabs>
      <w:rPr>
        <w:rFonts w:ascii="Roboto" w:cs="Roboto" w:eastAsia="Roboto" w:hAnsi="Roboto"/>
        <w:b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leader="none" w:pos="4680"/>
        <w:tab w:val="right" w:leader="none" w:pos="9360"/>
      </w:tabs>
      <w:rPr>
        <w:rFonts w:ascii="Roboto" w:cs="Roboto" w:eastAsia="Roboto" w:hAnsi="Roboto"/>
        <w:b w:val="1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tabs>
        <w:tab w:val="center" w:leader="none" w:pos="4680"/>
        <w:tab w:val="right" w:leader="none" w:pos="9360"/>
      </w:tabs>
      <w:rPr>
        <w:rFonts w:ascii="Roboto" w:cs="Roboto" w:eastAsia="Roboto" w:hAnsi="Roboto"/>
        <w:b w:val="1"/>
        <w:sz w:val="18"/>
        <w:szCs w:val="18"/>
      </w:rPr>
    </w:pPr>
    <w:r w:rsidDel="00000000" w:rsidR="00000000" w:rsidRPr="00000000">
      <w:rPr>
        <w:rFonts w:ascii="Roboto" w:cs="Roboto" w:eastAsia="Roboto" w:hAnsi="Roboto"/>
        <w:b w:val="1"/>
        <w:sz w:val="18"/>
        <w:szCs w:val="18"/>
        <w:rtl w:val="0"/>
      </w:rPr>
      <w:t xml:space="preserve">COMPANY NAME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4667250</wp:posOffset>
          </wp:positionH>
          <wp:positionV relativeFrom="paragraph">
            <wp:posOffset>47625</wp:posOffset>
          </wp:positionV>
          <wp:extent cx="1278478" cy="346363"/>
          <wp:effectExtent b="0" l="0" r="0" t="0"/>
          <wp:wrapNone/>
          <wp:docPr descr="A close-up of a white and grey rectangle&#10;&#10;Description automatically generated" id="27" name="image2.png"/>
          <a:graphic>
            <a:graphicData uri="http://schemas.openxmlformats.org/drawingml/2006/picture">
              <pic:pic>
                <pic:nvPicPr>
                  <pic:cNvPr descr="A close-up of a white and grey rectangle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8478" cy="3463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website.com/demo</w:t>
      <w:br w:type="textWrapping"/>
    </w:r>
    <w:hyperlink r:id="rId2">
      <w:r w:rsidDel="00000000" w:rsidR="00000000" w:rsidRPr="00000000">
        <w:rPr>
          <w:rFonts w:ascii="Roboto" w:cs="Roboto" w:eastAsia="Roboto" w:hAnsi="Roboto"/>
          <w:sz w:val="18"/>
          <w:szCs w:val="18"/>
          <w:u w:val="single"/>
          <w:rtl w:val="0"/>
        </w:rPr>
        <w:t xml:space="preserve">name@business.com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rPr/>
    </w:pP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111-555-2020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6E30"/>
    <w:rPr>
      <w:kern w:val="2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46E3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46E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46E30"/>
  </w:style>
  <w:style w:type="paragraph" w:styleId="Footer">
    <w:name w:val="footer"/>
    <w:basedOn w:val="Normal"/>
    <w:link w:val="FooterChar"/>
    <w:uiPriority w:val="99"/>
    <w:unhideWhenUsed w:val="1"/>
    <w:rsid w:val="00246E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46E30"/>
  </w:style>
  <w:style w:type="table" w:styleId="TableGrid">
    <w:name w:val="Table Grid"/>
    <w:basedOn w:val="TableNormal"/>
    <w:uiPriority w:val="39"/>
    <w:rsid w:val="00FC579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8C3CBE"/>
    <w:pPr>
      <w:spacing w:after="100" w:afterAutospacing="1" w:before="100" w:beforeAutospacing="1"/>
    </w:pPr>
    <w:rPr>
      <w:rFonts w:ascii="Times New Roman" w:eastAsia="Times New Roman" w:hAnsi="Times New Roman"/>
      <w:kern w:val="0"/>
    </w:rPr>
  </w:style>
  <w:style w:type="character" w:styleId="Hyperlink">
    <w:name w:val="Hyperlink"/>
    <w:aliases w:val="Hyperlink - white"/>
    <w:uiPriority w:val="99"/>
    <w:unhideWhenUsed w:val="1"/>
    <w:rsid w:val="00CC5413"/>
    <w:rPr>
      <w:rFonts w:ascii="Roboto" w:hAnsi="Roboto"/>
      <w:color w:val="ffffff"/>
      <w:sz w:val="20"/>
      <w:u w:val="single"/>
    </w:rPr>
  </w:style>
  <w:style w:type="character" w:styleId="UnresolvedMention">
    <w:name w:val="Unresolved Mention"/>
    <w:uiPriority w:val="99"/>
    <w:semiHidden w:val="1"/>
    <w:unhideWhenUsed w:val="1"/>
    <w:rsid w:val="0084360E"/>
    <w:rPr>
      <w:color w:val="605e5c"/>
      <w:shd w:color="auto" w:fill="e1dfdd" w:val="clear"/>
    </w:rPr>
  </w:style>
  <w:style w:type="character" w:styleId="FollowedHyperlink">
    <w:name w:val="FollowedHyperlink"/>
    <w:uiPriority w:val="99"/>
    <w:semiHidden w:val="1"/>
    <w:unhideWhenUsed w:val="1"/>
    <w:rsid w:val="00CC5413"/>
    <w:rPr>
      <w:color w:val="954f72"/>
      <w:u w:val="single"/>
    </w:rPr>
  </w:style>
  <w:style w:type="character" w:styleId="Strong">
    <w:name w:val="Strong"/>
    <w:uiPriority w:val="22"/>
    <w:qFormat w:val="1"/>
    <w:rsid w:val="00CC5413"/>
    <w:rPr>
      <w:b w:val="1"/>
      <w:bCs w:val="1"/>
    </w:rPr>
  </w:style>
  <w:style w:type="paragraph" w:styleId="hyperlinkwhitefooter" w:customStyle="1">
    <w:name w:val="hyperlink white footer"/>
    <w:basedOn w:val="Footer"/>
    <w:autoRedefine w:val="1"/>
    <w:qFormat w:val="1"/>
    <w:rsid w:val="00CC5413"/>
    <w:rPr>
      <w:rFonts w:ascii="Roboto" w:cs="Times New Roman (Body CS)" w:hAnsi="Roboto"/>
      <w:color w:val="ffffff"/>
      <w:sz w:val="20"/>
      <w:u w:val="single"/>
    </w:rPr>
  </w:style>
  <w:style w:type="paragraph" w:styleId="Default" w:customStyle="1">
    <w:name w:val="Default"/>
    <w:rsid w:val="00A953A0"/>
    <w:pPr>
      <w:autoSpaceDE w:val="0"/>
      <w:autoSpaceDN w:val="0"/>
      <w:adjustRightInd w:val="0"/>
    </w:pPr>
    <w:rPr>
      <w:rFonts w:ascii="Roboto" w:cs="Roboto" w:hAnsi="Roboto"/>
      <w:color w:val="000000"/>
      <w:sz w:val="24"/>
      <w:szCs w:val="24"/>
      <w:lang w:val="en-US"/>
    </w:rPr>
  </w:style>
  <w:style w:type="paragraph" w:styleId="Pa5" w:customStyle="1">
    <w:name w:val="Pa5"/>
    <w:basedOn w:val="Default"/>
    <w:next w:val="Default"/>
    <w:uiPriority w:val="99"/>
    <w:rsid w:val="00A953A0"/>
    <w:pPr>
      <w:spacing w:line="281" w:lineRule="atLeast"/>
    </w:pPr>
    <w:rPr>
      <w:rFonts w:cs="Times New Roman"/>
      <w:color w:val="auto"/>
    </w:rPr>
  </w:style>
  <w:style w:type="character" w:styleId="A1" w:customStyle="1">
    <w:name w:val="A1"/>
    <w:uiPriority w:val="99"/>
    <w:rsid w:val="00A953A0"/>
    <w:rPr>
      <w:rFonts w:cs="Roboto"/>
      <w:color w:val="211d1e"/>
      <w:sz w:val="22"/>
      <w:szCs w:val="22"/>
    </w:rPr>
  </w:style>
  <w:style w:type="paragraph" w:styleId="Pa8" w:customStyle="1">
    <w:name w:val="Pa8"/>
    <w:basedOn w:val="Default"/>
    <w:next w:val="Default"/>
    <w:uiPriority w:val="99"/>
    <w:rsid w:val="00A953A0"/>
    <w:pPr>
      <w:spacing w:line="221" w:lineRule="atLeast"/>
    </w:pPr>
    <w:rPr>
      <w:rFonts w:cs="Times New Roman"/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name@business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name@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5cnAfWo1BYD2P7BdvCtZYV3gjQ==">CgMxLjA4AHIhMS1JWlFVRXUzSGQ1YmEtYnRhNzZ3cXJuZDE0ZmZick10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2024-01-08T17:48:00Z</dcterms:created>
  <dc:creator>Hillary Macfarlane</dc:creator>
</cp:coreProperties>
</file>