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1"/>
          <w:i w:val="1"/>
          <w:sz w:val="46"/>
          <w:szCs w:val="46"/>
        </w:rPr>
      </w:pPr>
      <w:r w:rsidDel="00000000" w:rsidR="00000000" w:rsidRPr="00000000">
        <w:rPr>
          <w:rFonts w:ascii="Roboto" w:cs="Roboto" w:eastAsia="Roboto" w:hAnsi="Roboto"/>
          <w:b w:val="1"/>
          <w:sz w:val="48"/>
          <w:szCs w:val="4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-180973</wp:posOffset>
            </wp:positionH>
            <wp:positionV relativeFrom="page">
              <wp:posOffset>-4761</wp:posOffset>
            </wp:positionV>
            <wp:extent cx="8134350" cy="3076575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9072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3076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46"/>
          <w:szCs w:val="46"/>
          <w:rtl w:val="0"/>
        </w:rPr>
        <w:t xml:space="preserve">Infrastructure Protection and Workstation Assurance: </w:t>
      </w:r>
      <w:r w:rsidDel="00000000" w:rsidR="00000000" w:rsidRPr="00000000">
        <w:rPr>
          <w:rFonts w:ascii="Roboto" w:cs="Roboto" w:eastAsia="Roboto" w:hAnsi="Roboto"/>
          <w:b w:val="1"/>
          <w:i w:val="1"/>
          <w:sz w:val="46"/>
          <w:szCs w:val="46"/>
          <w:rtl w:val="0"/>
        </w:rPr>
        <w:t xml:space="preserve">Delivering the Service You Expect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It’s a good day when your IT systems run quietly in the background. As your MSP,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it’s our job to ensure that every day is a good day.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Infrastructure Protection and Workstation Assurance are essential to our ability to deliver the service you expect: continuous uptime and fewer interruptions from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your IT systems.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What Is Infrastructure Protection?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Infrastructure Protection provides hardware service coverage for your server and networking equipment. Instead of scrambling to procure parts to fix an issue if a piece of equipment breaks, with Infrastructure Protection, experts will have fast access to replacement parts and deliver repair services for your systems.</w:t>
      </w:r>
    </w:p>
    <w:p w:rsidR="00000000" w:rsidDel="00000000" w:rsidP="00000000" w:rsidRDefault="00000000" w:rsidRPr="00000000" w14:paraId="0000000E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Think of it like having a spare tire in your trunk, with a factory-trained expert doing the tire change. It's going to save you time and money if you get a flat on the road — hours and dollars that you would otherwise spend towing it to an auto shop and paying for a replacement tire (if there is one available). That's what Infrastructure Protection provides for your key IT equipment.</w:t>
      </w:r>
    </w:p>
    <w:p w:rsidR="00000000" w:rsidDel="00000000" w:rsidP="00000000" w:rsidRDefault="00000000" w:rsidRPr="00000000" w14:paraId="00000010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What is Workstation Assurance? 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Workstation Assurance provides full replacement coverage for your workstation hardware, including accidental damage. </w:t>
      </w:r>
    </w:p>
    <w:p w:rsidR="00000000" w:rsidDel="00000000" w:rsidP="00000000" w:rsidRDefault="00000000" w:rsidRPr="00000000" w14:paraId="00000015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20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Like Infrastructure Protection, it gives us fast access to replacements for your laptop or desktop computer hardware and allows us to minimize downtime and operational loss.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668080"/>
          <w:sz w:val="14"/>
          <w:szCs w:val="14"/>
          <w:rtl w:val="0"/>
        </w:rPr>
        <w:t xml:space="preserve">*Limited to 1 accidental damage claim per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620"/>
        </w:tabs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620"/>
        </w:tabs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Why Protection Is Non-Negotiable </w:t>
      </w:r>
    </w:p>
    <w:p w:rsidR="00000000" w:rsidDel="00000000" w:rsidP="00000000" w:rsidRDefault="00000000" w:rsidRPr="00000000" w14:paraId="0000001A">
      <w:pPr>
        <w:tabs>
          <w:tab w:val="left" w:leader="none" w:pos="1620"/>
        </w:tabs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Infrastructure Protection and Workstation Assurance are essential to how we uphold the highest standards of client care for you. Our standards include: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Meeting your expectations for budget, service delivery, and uptime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Responding to challenges as quickly as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Anticipating future risks and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Helping you feel knowledgeable to make strategic decisions for your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Requiring protection in your contract ensures we can deliver the service you expect and deserve from your MSP. 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-276224</wp:posOffset>
            </wp:positionH>
            <wp:positionV relativeFrom="page">
              <wp:posOffset>8672512</wp:posOffset>
            </wp:positionV>
            <wp:extent cx="8134350" cy="144780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90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134350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644321</wp:posOffset>
            </wp:positionV>
            <wp:extent cx="1278478" cy="346363"/>
            <wp:effectExtent b="0" l="0" r="0" t="0"/>
            <wp:wrapNone/>
            <wp:docPr descr="A close-up of a white and grey rectangle&#10;&#10;Description automatically generated" id="21" name="image2.png"/>
            <a:graphic>
              <a:graphicData uri="http://schemas.openxmlformats.org/drawingml/2006/picture">
                <pic:pic>
                  <pic:nvPicPr>
                    <pic:cNvPr descr="A close-up of a white and grey rectangle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8478" cy="346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first"/>
      <w:footerReference r:id="rId10" w:type="first"/>
      <w:pgSz w:h="15840" w:w="12240" w:orient="portrait"/>
      <w:pgMar w:bottom="1242" w:top="882" w:left="1440" w:right="1440" w:header="708" w:footer="58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rPr>
        <w:rFonts w:ascii="Roboto" w:cs="Roboto" w:eastAsia="Roboto" w:hAnsi="Roboto"/>
        <w:b w:val="1"/>
        <w:sz w:val="18"/>
        <w:szCs w:val="18"/>
      </w:rPr>
    </w:pPr>
    <w:r w:rsidDel="00000000" w:rsidR="00000000" w:rsidRPr="00000000">
      <w:rPr>
        <w:rFonts w:ascii="Roboto" w:cs="Roboto" w:eastAsia="Roboto" w:hAnsi="Roboto"/>
        <w:b w:val="1"/>
        <w:sz w:val="18"/>
        <w:szCs w:val="18"/>
        <w:rtl w:val="0"/>
      </w:rPr>
      <w:t xml:space="preserve">COMPANY NAME</w:t>
    </w:r>
  </w:p>
  <w:p w:rsidR="00000000" w:rsidDel="00000000" w:rsidP="00000000" w:rsidRDefault="00000000" w:rsidRPr="00000000" w14:paraId="00000026">
    <w:pPr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website.com/demo</w:t>
      <w:br w:type="textWrapping"/>
    </w:r>
    <w:hyperlink r:id="rId1">
      <w:r w:rsidDel="00000000" w:rsidR="00000000" w:rsidRPr="00000000">
        <w:rPr>
          <w:rFonts w:ascii="Roboto" w:cs="Roboto" w:eastAsia="Roboto" w:hAnsi="Roboto"/>
          <w:sz w:val="18"/>
          <w:szCs w:val="18"/>
          <w:u w:val="single"/>
          <w:rtl w:val="0"/>
        </w:rPr>
        <w:t xml:space="preserve">name@business.com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>
        <w:rFonts w:ascii="Roboto" w:cs="Roboto" w:eastAsia="Roboto" w:hAnsi="Roboto"/>
        <w:color w:val="668080"/>
        <w:sz w:val="14"/>
        <w:szCs w:val="14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111-555-2020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6E30"/>
    <w:rPr>
      <w:kern w:val="2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46E3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46E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6E30"/>
  </w:style>
  <w:style w:type="paragraph" w:styleId="Footer">
    <w:name w:val="footer"/>
    <w:basedOn w:val="Normal"/>
    <w:link w:val="FooterChar"/>
    <w:uiPriority w:val="99"/>
    <w:unhideWhenUsed w:val="1"/>
    <w:rsid w:val="00246E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6E30"/>
  </w:style>
  <w:style w:type="table" w:styleId="TableGrid">
    <w:name w:val="Table Grid"/>
    <w:basedOn w:val="TableNormal"/>
    <w:uiPriority w:val="39"/>
    <w:rsid w:val="00FC57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8C3CBE"/>
    <w:pPr>
      <w:spacing w:after="100" w:afterAutospacing="1" w:before="100" w:beforeAutospacing="1"/>
    </w:pPr>
    <w:rPr>
      <w:rFonts w:ascii="Times New Roman" w:eastAsia="Times New Roman" w:hAnsi="Times New Roman"/>
      <w:kern w:val="0"/>
    </w:rPr>
  </w:style>
  <w:style w:type="character" w:styleId="Hyperlink">
    <w:name w:val="Hyperlink"/>
    <w:aliases w:val="Hyperlink - white"/>
    <w:uiPriority w:val="99"/>
    <w:unhideWhenUsed w:val="1"/>
    <w:rsid w:val="00CC5413"/>
    <w:rPr>
      <w:rFonts w:ascii="Roboto" w:hAnsi="Roboto"/>
      <w:color w:val="ffffff"/>
      <w:sz w:val="20"/>
      <w:u w:val="single"/>
    </w:rPr>
  </w:style>
  <w:style w:type="character" w:styleId="UnresolvedMention">
    <w:name w:val="Unresolved Mention"/>
    <w:uiPriority w:val="99"/>
    <w:semiHidden w:val="1"/>
    <w:unhideWhenUsed w:val="1"/>
    <w:rsid w:val="0084360E"/>
    <w:rPr>
      <w:color w:val="605e5c"/>
      <w:shd w:color="auto" w:fill="e1dfdd" w:val="clear"/>
    </w:rPr>
  </w:style>
  <w:style w:type="character" w:styleId="FollowedHyperlink">
    <w:name w:val="FollowedHyperlink"/>
    <w:uiPriority w:val="99"/>
    <w:semiHidden w:val="1"/>
    <w:unhideWhenUsed w:val="1"/>
    <w:rsid w:val="00CC5413"/>
    <w:rPr>
      <w:color w:val="954f72"/>
      <w:u w:val="single"/>
    </w:rPr>
  </w:style>
  <w:style w:type="character" w:styleId="Strong">
    <w:name w:val="Strong"/>
    <w:uiPriority w:val="22"/>
    <w:qFormat w:val="1"/>
    <w:rsid w:val="00CC5413"/>
    <w:rPr>
      <w:b w:val="1"/>
      <w:bCs w:val="1"/>
    </w:rPr>
  </w:style>
  <w:style w:type="paragraph" w:styleId="hyperlinkwhitefooter" w:customStyle="1">
    <w:name w:val="hyperlink white footer"/>
    <w:basedOn w:val="Footer"/>
    <w:autoRedefine w:val="1"/>
    <w:qFormat w:val="1"/>
    <w:rsid w:val="00CC5413"/>
    <w:rPr>
      <w:rFonts w:ascii="Roboto" w:cs="Times New Roman (Body CS)" w:hAnsi="Roboto"/>
      <w:color w:val="ffffff"/>
      <w:sz w:val="20"/>
      <w:u w:val="single"/>
    </w:rPr>
  </w:style>
  <w:style w:type="paragraph" w:styleId="Default" w:customStyle="1">
    <w:name w:val="Default"/>
    <w:rsid w:val="00A953A0"/>
    <w:pPr>
      <w:autoSpaceDE w:val="0"/>
      <w:autoSpaceDN w:val="0"/>
      <w:adjustRightInd w:val="0"/>
    </w:pPr>
    <w:rPr>
      <w:rFonts w:ascii="Roboto" w:cs="Roboto" w:hAnsi="Roboto"/>
      <w:color w:val="000000"/>
      <w:sz w:val="24"/>
      <w:szCs w:val="24"/>
      <w:lang w:val="en-US"/>
    </w:rPr>
  </w:style>
  <w:style w:type="paragraph" w:styleId="Pa5" w:customStyle="1">
    <w:name w:val="Pa5"/>
    <w:basedOn w:val="Default"/>
    <w:next w:val="Default"/>
    <w:uiPriority w:val="99"/>
    <w:rsid w:val="00A953A0"/>
    <w:pPr>
      <w:spacing w:line="28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A953A0"/>
    <w:rPr>
      <w:rFonts w:cs="Roboto"/>
      <w:color w:val="211d1e"/>
      <w:sz w:val="22"/>
      <w:szCs w:val="22"/>
    </w:rPr>
  </w:style>
  <w:style w:type="paragraph" w:styleId="Pa8" w:customStyle="1">
    <w:name w:val="Pa8"/>
    <w:basedOn w:val="Default"/>
    <w:next w:val="Default"/>
    <w:uiPriority w:val="99"/>
    <w:rsid w:val="00A953A0"/>
    <w:pPr>
      <w:spacing w:line="221" w:lineRule="atLeast"/>
    </w:pPr>
    <w:rPr>
      <w:rFonts w:cs="Times New Roman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name@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Wrjp8k4qpPauvA8kXrN31H1kA==">CgMxLjA4AHIhMXl4eDRCRkFtYlNoU3JSTmU2ZmxBSVI2RDFER2h0a0Z2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2024-01-08T17:48:00Z</dcterms:created>
  <dc:creator>Hillary Macfarlane</dc:creator>
</cp:coreProperties>
</file>